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E49D8" w14:textId="25EF2828" w:rsidR="00AE7BBD" w:rsidRPr="00D46701" w:rsidRDefault="00AE7BBD" w:rsidP="000C703F">
      <w:pPr>
        <w:pStyle w:val="CatalystPretitre"/>
      </w:pPr>
      <w:r w:rsidRPr="00D46701">
        <w:rPr>
          <w:noProof/>
          <w:sz w:val="72"/>
          <w:szCs w:val="72"/>
          <w:lang w:eastAsia="fr-CA"/>
        </w:rPr>
        <w:drawing>
          <wp:inline distT="114300" distB="114300" distL="114300" distR="114300" wp14:anchorId="490E4A08" wp14:editId="47801E9E">
            <wp:extent cx="5653462" cy="4902199"/>
            <wp:effectExtent l="0" t="0" r="4445" b="0"/>
            <wp:docPr id="6" name="image2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3462" cy="490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eading=h.a5mvduq0lqn8" w:colFirst="0" w:colLast="0"/>
      <w:bookmarkStart w:id="1" w:name="lt_pId000"/>
      <w:bookmarkEnd w:id="0"/>
      <w:r w:rsidRPr="00D46701">
        <w:t>Cycle interm</w:t>
      </w:r>
      <w:r w:rsidRPr="000C703F">
        <w:t>édiai</w:t>
      </w:r>
      <w:r w:rsidRPr="00D46701">
        <w:t>re</w:t>
      </w:r>
    </w:p>
    <w:p w14:paraId="490E49D9" w14:textId="2A383F9A" w:rsidR="0057772E" w:rsidRPr="00D46701" w:rsidRDefault="006D6EEF" w:rsidP="000C703F">
      <w:pPr>
        <w:pStyle w:val="CatalystPretitre"/>
      </w:pPr>
      <w:r w:rsidRPr="00D46701">
        <w:t>(7</w:t>
      </w:r>
      <w:r w:rsidRPr="00D46701">
        <w:rPr>
          <w:vertAlign w:val="superscript"/>
        </w:rPr>
        <w:t>e</w:t>
      </w:r>
      <w:r w:rsidRPr="00D46701">
        <w:t xml:space="preserve"> et 8</w:t>
      </w:r>
      <w:r w:rsidRPr="00D46701">
        <w:rPr>
          <w:vertAlign w:val="superscript"/>
        </w:rPr>
        <w:t>e</w:t>
      </w:r>
      <w:r w:rsidRPr="00D46701">
        <w:t xml:space="preserve"> année)</w:t>
      </w:r>
      <w:r w:rsidR="000C703F">
        <w:t xml:space="preserve"> </w:t>
      </w:r>
      <w:r w:rsidR="000C703F">
        <w:br/>
      </w:r>
      <w:bookmarkEnd w:id="1"/>
      <w:r w:rsidR="00AE7BBD" w:rsidRPr="00D46701">
        <w:t>Document</w:t>
      </w:r>
      <w:r w:rsidR="001B6EFC" w:rsidRPr="00D46701">
        <w:t>ation</w:t>
      </w:r>
      <w:r w:rsidR="00AE7BBD" w:rsidRPr="00D46701">
        <w:t xml:space="preserve"> pour la</w:t>
      </w:r>
      <w:r w:rsidR="003F2F9D">
        <w:t xml:space="preserve"> </w:t>
      </w:r>
      <w:r w:rsidR="00AE7BBD" w:rsidRPr="00D46701">
        <w:t>leçon 5</w:t>
      </w:r>
    </w:p>
    <w:p w14:paraId="47C82D5B" w14:textId="7B276BC6" w:rsidR="00573F0E" w:rsidRPr="000C703F" w:rsidRDefault="00AE7BBD" w:rsidP="000C703F">
      <w:pPr>
        <w:pStyle w:val="CatalystH1"/>
      </w:pPr>
      <w:bookmarkStart w:id="2" w:name="lt_pId001"/>
      <w:r w:rsidRPr="00D46701">
        <w:t xml:space="preserve">Comment </w:t>
      </w:r>
      <w:r w:rsidRPr="000C703F">
        <w:t>faire partie de la</w:t>
      </w:r>
      <w:r w:rsidRPr="00D46701">
        <w:t xml:space="preserve"> solution!</w:t>
      </w:r>
      <w:bookmarkEnd w:id="2"/>
      <w:r w:rsidR="00573F0E" w:rsidRPr="00D46701">
        <w:rPr>
          <w:color w:val="E98300"/>
        </w:rPr>
        <w:br w:type="page"/>
      </w:r>
    </w:p>
    <w:p w14:paraId="490E49E5" w14:textId="3AEC056E" w:rsidR="0057772E" w:rsidRPr="00D46701" w:rsidRDefault="002171C2" w:rsidP="000C703F">
      <w:pPr>
        <w:pStyle w:val="CatalystH2"/>
        <w:rPr>
          <w:rFonts w:ascii="Work Sans Regular" w:eastAsia="Work Sans Regular" w:hAnsi="Work Sans Regular" w:cs="Work Sans Regular"/>
        </w:rPr>
      </w:pPr>
      <w:r w:rsidRPr="00D46701">
        <w:rPr>
          <w:rFonts w:ascii="Work Sans Regular" w:eastAsia="Work Sans Regular" w:hAnsi="Work Sans Regular" w:cs="Work Sans Regular"/>
          <w:noProof/>
          <w:lang w:eastAsia="fr-CA"/>
        </w:rPr>
        <w:lastRenderedPageBreak/>
        <w:drawing>
          <wp:inline distT="0" distB="0" distL="0" distR="0" wp14:anchorId="490E4A0A" wp14:editId="16C3B301">
            <wp:extent cx="5711745" cy="2277635"/>
            <wp:effectExtent l="0" t="0" r="3810" b="8890"/>
            <wp:docPr id="8" name="image5.png" descr="Défenseur:&#10;Individu qui est présent et qui prend la parole ou agit en faveur d'une personne ou d'une cause afin d'aider quelqu'un qui a besoin d'aide.&#10;Spectateur:&#10;Individu qui est présent, mais qui n'agit pas ou qui décide de ne pas intervenir dans une situatio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 descr="Défenseur:&#10;Individu qui est présent et qui prend la parole ou agit en faveur d'une personne ou d'une cause afin d'aider quelqu'un qui a besoin d'aide.&#10;Spectateur:&#10;Individu qui est présent, mais qui n'agit pas ou qui décide de ne pas intervenir dans une situatio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1745" cy="227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lt_pId002"/>
      <w:r w:rsidR="00AE7BBD" w:rsidRPr="00D46701">
        <w:t xml:space="preserve">Étude </w:t>
      </w:r>
      <w:r w:rsidR="00AE7BBD" w:rsidRPr="000C703F">
        <w:t xml:space="preserve">de cas : Que </w:t>
      </w:r>
      <w:r w:rsidR="00BB6E8D" w:rsidRPr="000C703F">
        <w:t>ferais-tu</w:t>
      </w:r>
      <w:r w:rsidR="00AE7BBD" w:rsidRPr="00D46701">
        <w:t>?</w:t>
      </w:r>
      <w:bookmarkEnd w:id="3"/>
    </w:p>
    <w:tbl>
      <w:tblPr>
        <w:tblStyle w:val="Grilledutableau"/>
        <w:tblW w:w="9029" w:type="dxa"/>
        <w:tblLayout w:type="fixed"/>
        <w:tblLook w:val="0400" w:firstRow="0" w:lastRow="0" w:firstColumn="0" w:lastColumn="0" w:noHBand="0" w:noVBand="1"/>
      </w:tblPr>
      <w:tblGrid>
        <w:gridCol w:w="9029"/>
      </w:tblGrid>
      <w:tr w:rsidR="0057772E" w:rsidRPr="003F2F9D" w14:paraId="490E49E9" w14:textId="77777777" w:rsidTr="000C703F">
        <w:trPr>
          <w:trHeight w:val="2550"/>
        </w:trPr>
        <w:tc>
          <w:tcPr>
            <w:tcW w:w="9029" w:type="dxa"/>
            <w:tcBorders>
              <w:top w:val="single" w:sz="18" w:space="0" w:color="965600"/>
              <w:left w:val="single" w:sz="18" w:space="0" w:color="965600"/>
              <w:bottom w:val="single" w:sz="18" w:space="0" w:color="965600"/>
              <w:right w:val="single" w:sz="18" w:space="0" w:color="965600"/>
            </w:tcBorders>
            <w:shd w:val="clear" w:color="auto" w:fill="965600"/>
            <w:vAlign w:val="center"/>
          </w:tcPr>
          <w:p w14:paraId="490E49E7" w14:textId="1D69FD26" w:rsidR="0057772E" w:rsidRPr="00D46701" w:rsidRDefault="00AE7BBD" w:rsidP="00710B89">
            <w:pPr>
              <w:widowControl w:val="0"/>
              <w:spacing w:after="240"/>
              <w:ind w:right="442"/>
              <w:jc w:val="center"/>
              <w:rPr>
                <w:rFonts w:ascii="Work Sans" w:eastAsia="Work Sans" w:hAnsi="Work Sans" w:cs="Work Sans"/>
                <w:b/>
                <w:i/>
                <w:color w:val="FFFFFF"/>
                <w:lang w:val="fr-FR"/>
              </w:rPr>
            </w:pPr>
            <w:r w:rsidRPr="00D46701">
              <w:rPr>
                <w:rFonts w:ascii="Work Sans" w:eastAsia="Work Sans" w:hAnsi="Work Sans" w:cs="Work Sans"/>
                <w:b/>
                <w:i/>
                <w:color w:val="FFFFFF"/>
                <w:lang w:val="fr-FR"/>
              </w:rPr>
              <w:t>Dans une salle de classe d’apprentissage à distance (en ligne),</w:t>
            </w:r>
            <w:r w:rsidRPr="00D46701">
              <w:rPr>
                <w:rFonts w:ascii="Work Sans" w:eastAsia="Work Sans" w:hAnsi="Work Sans" w:cs="Work Sans"/>
                <w:b/>
                <w:i/>
                <w:color w:val="FFFFFF"/>
                <w:lang w:val="fr-FR"/>
              </w:rPr>
              <w:br/>
            </w:r>
            <w:bookmarkStart w:id="4" w:name="lt_pId004"/>
            <w:r w:rsidRPr="00D46701">
              <w:rPr>
                <w:rFonts w:ascii="Work Sans" w:eastAsia="Work Sans" w:hAnsi="Work Sans" w:cs="Work Sans"/>
                <w:b/>
                <w:i/>
                <w:color w:val="FFFFFF"/>
                <w:lang w:val="fr-FR"/>
              </w:rPr>
              <w:t>la classe de Lorne discute et les caméras de chacun sont allumées.</w:t>
            </w:r>
            <w:bookmarkEnd w:id="4"/>
          </w:p>
          <w:p w14:paraId="490E49E8" w14:textId="06214BD0" w:rsidR="0057772E" w:rsidRPr="00D46701" w:rsidRDefault="00AE7BBD" w:rsidP="00710B89">
            <w:pPr>
              <w:widowControl w:val="0"/>
              <w:ind w:right="440"/>
              <w:jc w:val="center"/>
              <w:rPr>
                <w:rFonts w:ascii="Work Sans Regular" w:eastAsia="Work Sans Regular" w:hAnsi="Work Sans Regular" w:cs="Work Sans Regular"/>
                <w:lang w:val="fr-FR"/>
              </w:rPr>
            </w:pPr>
            <w:bookmarkStart w:id="5" w:name="lt_pId005"/>
            <w:r w:rsidRPr="00D46701">
              <w:rPr>
                <w:rFonts w:ascii="Work Sans Regular" w:eastAsia="Work Sans Regular" w:hAnsi="Work Sans Regular" w:cs="Work Sans Regular"/>
                <w:i/>
                <w:color w:val="FFFFFF"/>
                <w:lang w:val="fr-FR"/>
              </w:rPr>
              <w:t>Il devient évident pour ses camarades que la chambre de Lorne est dotée d’un mobilier vieillot et d’une connexion Wi-Fi de mauvaise qualité.</w:t>
            </w:r>
            <w:bookmarkEnd w:id="5"/>
            <w:r w:rsidRPr="00D46701">
              <w:rPr>
                <w:rFonts w:ascii="Work Sans Regular" w:eastAsia="Work Sans Regular" w:hAnsi="Work Sans Regular" w:cs="Work Sans Regular"/>
                <w:i/>
                <w:color w:val="FFFFFF"/>
                <w:lang w:val="fr-FR"/>
              </w:rPr>
              <w:t xml:space="preserve"> </w:t>
            </w:r>
            <w:bookmarkStart w:id="6" w:name="lt_pId006"/>
            <w:r w:rsidRPr="00D46701">
              <w:rPr>
                <w:rFonts w:ascii="Work Sans Regular" w:eastAsia="Work Sans Regular" w:hAnsi="Work Sans Regular" w:cs="Work Sans Regular"/>
                <w:i/>
                <w:color w:val="FFFFFF"/>
                <w:lang w:val="fr-FR"/>
              </w:rPr>
              <w:t xml:space="preserve">Annie </w:t>
            </w:r>
            <w:r w:rsidR="005060A6" w:rsidRPr="00D46701">
              <w:rPr>
                <w:rFonts w:ascii="Work Sans Regular" w:eastAsia="Work Sans Regular" w:hAnsi="Work Sans Regular" w:cs="Work Sans Regular"/>
                <w:i/>
                <w:color w:val="FFFFFF"/>
                <w:lang w:val="fr-FR"/>
              </w:rPr>
              <w:t>le remarque et rigole, disant « </w:t>
            </w:r>
            <w:r w:rsidRPr="00D46701">
              <w:rPr>
                <w:rFonts w:ascii="Work Sans Regular" w:eastAsia="Work Sans Regular" w:hAnsi="Work Sans Regular" w:cs="Work Sans Regular"/>
                <w:i/>
                <w:color w:val="FFFFFF"/>
                <w:lang w:val="fr-FR"/>
              </w:rPr>
              <w:t>Hé Lorne, vis-tu dans une cabane?</w:t>
            </w:r>
            <w:bookmarkEnd w:id="6"/>
            <w:r w:rsidR="005060A6" w:rsidRPr="00D46701">
              <w:rPr>
                <w:rFonts w:ascii="Work Sans Regular" w:eastAsia="Work Sans Regular" w:hAnsi="Work Sans Regular" w:cs="Work Sans Regular"/>
                <w:i/>
                <w:color w:val="FFFFFF"/>
                <w:lang w:val="fr-FR"/>
              </w:rPr>
              <w:t> »</w:t>
            </w:r>
            <w:r w:rsidRPr="00D46701">
              <w:rPr>
                <w:rFonts w:ascii="Work Sans Regular" w:eastAsia="Work Sans Regular" w:hAnsi="Work Sans Regular" w:cs="Work Sans Regular"/>
                <w:i/>
                <w:color w:val="FFFFFF"/>
                <w:lang w:val="fr-FR"/>
              </w:rPr>
              <w:t xml:space="preserve"> </w:t>
            </w:r>
            <w:bookmarkStart w:id="7" w:name="lt_pId007"/>
            <w:r w:rsidRPr="00D46701">
              <w:rPr>
                <w:rFonts w:ascii="Work Sans Regular" w:eastAsia="Work Sans Regular" w:hAnsi="Work Sans Regular" w:cs="Work Sans Regular"/>
                <w:i/>
                <w:color w:val="FFFFFF"/>
                <w:lang w:val="fr-FR"/>
              </w:rPr>
              <w:t>Il s</w:t>
            </w:r>
            <w:r w:rsidR="00D4467E" w:rsidRPr="00D46701">
              <w:rPr>
                <w:rFonts w:ascii="Work Sans Regular" w:eastAsia="Work Sans Regular" w:hAnsi="Work Sans Regular" w:cs="Work Sans Regular"/>
                <w:i/>
                <w:color w:val="FFFFFF"/>
                <w:lang w:val="fr-FR"/>
              </w:rPr>
              <w:t>’</w:t>
            </w:r>
            <w:r w:rsidRPr="00D46701">
              <w:rPr>
                <w:rFonts w:ascii="Work Sans Regular" w:eastAsia="Work Sans Regular" w:hAnsi="Work Sans Regular" w:cs="Work Sans Regular"/>
                <w:i/>
                <w:color w:val="FFFFFF"/>
                <w:lang w:val="fr-FR"/>
              </w:rPr>
              <w:t>agit d</w:t>
            </w:r>
            <w:r w:rsidR="00D4467E" w:rsidRPr="00D46701">
              <w:rPr>
                <w:rFonts w:ascii="Work Sans Regular" w:eastAsia="Work Sans Regular" w:hAnsi="Work Sans Regular" w:cs="Work Sans Regular"/>
                <w:i/>
                <w:color w:val="FFFFFF"/>
                <w:lang w:val="fr-FR"/>
              </w:rPr>
              <w:t>’</w:t>
            </w:r>
            <w:r w:rsidRPr="00D46701">
              <w:rPr>
                <w:rFonts w:ascii="Work Sans Regular" w:eastAsia="Work Sans Regular" w:hAnsi="Work Sans Regular" w:cs="Work Sans Regular"/>
                <w:i/>
                <w:color w:val="FFFFFF"/>
                <w:lang w:val="fr-FR"/>
              </w:rPr>
              <w:t>une situation de cyberintimidation.</w:t>
            </w:r>
            <w:bookmarkEnd w:id="7"/>
            <w:r w:rsidRPr="00D46701">
              <w:rPr>
                <w:rFonts w:ascii="Work Sans Regular" w:eastAsia="Work Sans Regular" w:hAnsi="Work Sans Regular" w:cs="Work Sans Regular"/>
                <w:i/>
                <w:color w:val="FFFFFF"/>
                <w:lang w:val="fr-FR"/>
              </w:rPr>
              <w:t xml:space="preserve"> </w:t>
            </w:r>
            <w:bookmarkStart w:id="8" w:name="lt_pId008"/>
            <w:r w:rsidRPr="00D46701">
              <w:rPr>
                <w:rFonts w:ascii="Work Sans Regular" w:eastAsia="Work Sans Regular" w:hAnsi="Work Sans Regular" w:cs="Work Sans Regular"/>
                <w:i/>
                <w:color w:val="FFFFFF"/>
                <w:lang w:val="fr-FR"/>
              </w:rPr>
              <w:t>Si tu étais dans cette salle de classe virtuelle, que ferais-tu?</w:t>
            </w:r>
            <w:bookmarkEnd w:id="8"/>
          </w:p>
        </w:tc>
      </w:tr>
    </w:tbl>
    <w:p w14:paraId="490E49F0" w14:textId="77777777" w:rsidR="0057772E" w:rsidRPr="00D46701" w:rsidRDefault="0057772E">
      <w:pPr>
        <w:rPr>
          <w:rFonts w:ascii="Work Sans" w:eastAsia="Work Sans" w:hAnsi="Work Sans" w:cs="Work Sans"/>
          <w:b/>
          <w:color w:val="E98300"/>
          <w:sz w:val="24"/>
          <w:szCs w:val="24"/>
          <w:lang w:val="fr-FR"/>
        </w:rPr>
      </w:pPr>
    </w:p>
    <w:tbl>
      <w:tblPr>
        <w:tblStyle w:val="Grilledutableau"/>
        <w:tblW w:w="9030" w:type="dxa"/>
        <w:tblLayout w:type="fixed"/>
        <w:tblLook w:val="0400" w:firstRow="0" w:lastRow="0" w:firstColumn="0" w:lastColumn="0" w:noHBand="0" w:noVBand="1"/>
      </w:tblPr>
      <w:tblGrid>
        <w:gridCol w:w="9030"/>
      </w:tblGrid>
      <w:tr w:rsidR="0057772E" w:rsidRPr="003F2F9D" w14:paraId="490E49F6" w14:textId="77777777" w:rsidTr="000C703F">
        <w:trPr>
          <w:trHeight w:val="2008"/>
        </w:trPr>
        <w:tc>
          <w:tcPr>
            <w:tcW w:w="360" w:type="dxa"/>
            <w:tcBorders>
              <w:top w:val="single" w:sz="18" w:space="0" w:color="965600"/>
              <w:left w:val="single" w:sz="18" w:space="0" w:color="965600"/>
              <w:bottom w:val="single" w:sz="18" w:space="0" w:color="965600"/>
              <w:right w:val="single" w:sz="18" w:space="0" w:color="965600"/>
            </w:tcBorders>
          </w:tcPr>
          <w:p w14:paraId="490E49F5" w14:textId="160FC2F8" w:rsidR="0057772E" w:rsidRPr="00D46701" w:rsidRDefault="00577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" w:eastAsia="Work Sans" w:hAnsi="Work Sans" w:cs="Work Sans"/>
                <w:b/>
                <w:color w:val="E98300"/>
                <w:lang w:val="fr-FR"/>
              </w:rPr>
            </w:pPr>
          </w:p>
        </w:tc>
      </w:tr>
    </w:tbl>
    <w:p w14:paraId="0BBDDA4D" w14:textId="77777777" w:rsidR="00F63737" w:rsidRPr="00D46701" w:rsidRDefault="00F63737" w:rsidP="00A40C77">
      <w:pPr>
        <w:spacing w:before="360"/>
        <w:jc w:val="center"/>
        <w:rPr>
          <w:rFonts w:ascii="Work Sans" w:eastAsia="Work Sans" w:hAnsi="Work Sans" w:cs="Work Sans"/>
          <w:b/>
          <w:color w:val="E98300"/>
          <w:sz w:val="24"/>
          <w:szCs w:val="24"/>
          <w:lang w:val="fr-FR"/>
        </w:rPr>
      </w:pPr>
      <w:r w:rsidRPr="00D46701">
        <w:rPr>
          <w:rFonts w:ascii="Work Sans" w:eastAsia="Work Sans" w:hAnsi="Work Sans" w:cs="Work Sans"/>
          <w:b/>
          <w:noProof/>
          <w:sz w:val="24"/>
          <w:szCs w:val="24"/>
          <w:lang w:val="fr-FR" w:eastAsia="fr-CA"/>
        </w:rPr>
        <w:drawing>
          <wp:inline distT="0" distB="0" distL="0" distR="0" wp14:anchorId="490E4A0C" wp14:editId="65206A88">
            <wp:extent cx="5728897" cy="1418519"/>
            <wp:effectExtent l="0" t="0" r="5715" b="0"/>
            <wp:docPr id="4" name="image3.png" descr="Enregistre-le, signale-le, ne l'accepte pas!&#10;Tout le monde y gagne lorsque nous traitons les autres avec bienveillance. Lorsque nous sommes méchantes ou méchants ou irrespectueux envers les autres, tout le monde est perdan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 descr="Enregistre-le, signale-le, ne l'accepte pas!&#10;Tout le monde y gagne lorsque nous traitons les autres avec bienveillance. Lorsque nous sommes méchantes ou méchants ou irrespectueux envers les autres, tout le monde est perdan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897" cy="1418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A8503" w14:textId="77777777" w:rsidR="00710B89" w:rsidRPr="00D46701" w:rsidRDefault="00710B89">
      <w:pPr>
        <w:rPr>
          <w:rFonts w:ascii="Work Sans" w:eastAsia="Work Sans" w:hAnsi="Work Sans" w:cs="Work Sans"/>
          <w:b/>
          <w:color w:val="E98300"/>
          <w:sz w:val="24"/>
          <w:szCs w:val="24"/>
          <w:lang w:val="fr-FR"/>
        </w:rPr>
      </w:pPr>
      <w:r w:rsidRPr="00D46701">
        <w:rPr>
          <w:rFonts w:ascii="Work Sans" w:eastAsia="Work Sans" w:hAnsi="Work Sans" w:cs="Work Sans"/>
          <w:b/>
          <w:color w:val="E98300"/>
          <w:sz w:val="24"/>
          <w:szCs w:val="24"/>
          <w:lang w:val="fr-FR"/>
        </w:rPr>
        <w:br w:type="page"/>
      </w:r>
    </w:p>
    <w:p w14:paraId="490E49F8" w14:textId="46661619" w:rsidR="0057772E" w:rsidRPr="00D46701" w:rsidRDefault="00AE7BBD" w:rsidP="000C703F">
      <w:pPr>
        <w:pStyle w:val="CatalystH2"/>
        <w:jc w:val="left"/>
      </w:pPr>
      <w:r w:rsidRPr="00D46701">
        <w:lastRenderedPageBreak/>
        <w:t xml:space="preserve">Répondre à la cyberintimidation </w:t>
      </w:r>
    </w:p>
    <w:p w14:paraId="490E49F9" w14:textId="584DA152" w:rsidR="0057772E" w:rsidRPr="00D46701" w:rsidRDefault="00AE7BBD" w:rsidP="00E2042C">
      <w:pPr>
        <w:numPr>
          <w:ilvl w:val="0"/>
          <w:numId w:val="1"/>
        </w:numPr>
        <w:spacing w:before="240" w:after="120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9" w:name="lt_pId010"/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N</w:t>
      </w:r>
      <w:r w:rsidR="00026606"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’affronte</w:t>
      </w:r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jamais un intimidateur </w:t>
      </w:r>
      <w:r w:rsidR="00D4467E"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que tu ne connais pas</w:t>
      </w:r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, ni en personne, ni en ligne.</w:t>
      </w:r>
      <w:bookmarkEnd w:id="9"/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</w:t>
      </w:r>
      <w:bookmarkStart w:id="10" w:name="lt_pId011"/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Dis-le plutôt à un </w:t>
      </w:r>
      <w:r w:rsidR="00A73B6D"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parent, une tutrice ou un tuteur, ou un adulte </w:t>
      </w:r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en qui tu as confiance.</w:t>
      </w:r>
      <w:bookmarkEnd w:id="10"/>
    </w:p>
    <w:p w14:paraId="490E49FA" w14:textId="45458C84" w:rsidR="0057772E" w:rsidRPr="00D46701" w:rsidRDefault="00AE7BBD" w:rsidP="00E2042C">
      <w:pPr>
        <w:numPr>
          <w:ilvl w:val="0"/>
          <w:numId w:val="1"/>
        </w:numPr>
        <w:spacing w:after="120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11" w:name="lt_pId012"/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Ne répond</w:t>
      </w:r>
      <w:r w:rsidR="005060A6"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s</w:t>
      </w:r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pas aux insultes et ne </w:t>
      </w:r>
      <w:r w:rsidR="00D4467E"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te dispute </w:t>
      </w:r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pas en ligne.</w:t>
      </w:r>
      <w:bookmarkEnd w:id="11"/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</w:t>
      </w:r>
      <w:bookmarkStart w:id="12" w:name="lt_pId013"/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Le fait de s’impliquer peut brouiller les cartes et rendre difficile de percevoir qui a tort.</w:t>
      </w:r>
      <w:bookmarkEnd w:id="12"/>
    </w:p>
    <w:p w14:paraId="490E49FB" w14:textId="19A659B0" w:rsidR="0057772E" w:rsidRPr="00D46701" w:rsidRDefault="00AE7BBD" w:rsidP="00E2042C">
      <w:pPr>
        <w:numPr>
          <w:ilvl w:val="0"/>
          <w:numId w:val="1"/>
        </w:numPr>
        <w:spacing w:after="120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13" w:name="lt_pId014"/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Enregistre des captures d</w:t>
      </w:r>
      <w:r w:rsidR="00D4467E"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’</w:t>
      </w:r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écran des publications ou des messages intimidants et signale-les à </w:t>
      </w:r>
      <w:r w:rsidR="00236796"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un parent, une tutrice ou un tuteur, ou un adulte</w:t>
      </w:r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de confiance afin qu</w:t>
      </w:r>
      <w:r w:rsidR="00D4467E"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’</w:t>
      </w:r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ils puissent t’aider à faire quelque chose à ce sujet.</w:t>
      </w:r>
      <w:bookmarkEnd w:id="13"/>
    </w:p>
    <w:p w14:paraId="490E49FC" w14:textId="56614809" w:rsidR="0057772E" w:rsidRPr="00D46701" w:rsidRDefault="00AE7BBD" w:rsidP="00E2042C">
      <w:pPr>
        <w:numPr>
          <w:ilvl w:val="0"/>
          <w:numId w:val="1"/>
        </w:numPr>
        <w:spacing w:after="120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14" w:name="lt_pId015"/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Si la cyberintimidation se produit pendant l</w:t>
      </w:r>
      <w:r w:rsidR="00D4467E"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’</w:t>
      </w:r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année scolaire, </w:t>
      </w:r>
      <w:bookmarkEnd w:id="14"/>
      <w:r w:rsidR="00255FD8"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signale-la au personnel enseignant, à la direction ou à l’administration scolaire.</w:t>
      </w:r>
    </w:p>
    <w:p w14:paraId="490E49FD" w14:textId="5A22248C" w:rsidR="0057772E" w:rsidRPr="00D46701" w:rsidRDefault="00AE7BBD" w:rsidP="00E2042C">
      <w:pPr>
        <w:numPr>
          <w:ilvl w:val="0"/>
          <w:numId w:val="1"/>
        </w:numPr>
        <w:spacing w:after="120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15" w:name="lt_pId016"/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Pour les textos ou les appels téléphoniques indésirables, la plupart des téléphones portables ont une fonction « bloquer le numéro ».</w:t>
      </w:r>
      <w:bookmarkEnd w:id="15"/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</w:t>
      </w:r>
      <w:bookmarkStart w:id="16" w:name="lt_pId017"/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Pour les messages indésirables sur les plates-formes de médias sociaux ou les applications téléchargées, signale les cas de cyberintimidation directement au service d</w:t>
      </w:r>
      <w:r w:rsidR="00D4467E"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’</w:t>
      </w:r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aide à la clientèle du média social ou de l</w:t>
      </w:r>
      <w:r w:rsidR="00D4467E"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’</w:t>
      </w:r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application.</w:t>
      </w:r>
      <w:bookmarkEnd w:id="16"/>
    </w:p>
    <w:p w14:paraId="490E49FE" w14:textId="3FD9F36F" w:rsidR="0057772E" w:rsidRPr="00D46701" w:rsidRDefault="00AE7BBD" w:rsidP="00E2042C">
      <w:pPr>
        <w:numPr>
          <w:ilvl w:val="0"/>
          <w:numId w:val="1"/>
        </w:numPr>
        <w:spacing w:after="120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17" w:name="lt_pId018"/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Signale les infractions</w:t>
      </w:r>
      <w:r w:rsidR="005060A6"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pénales à la police locale (p. </w:t>
      </w:r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ex., menaces, agressions, harcèlement et exploitation).</w:t>
      </w:r>
      <w:bookmarkEnd w:id="17"/>
    </w:p>
    <w:p w14:paraId="490E4A04" w14:textId="799A9EAF" w:rsidR="0057772E" w:rsidRPr="00D46701" w:rsidRDefault="00AE7BBD" w:rsidP="00E2042C">
      <w:pPr>
        <w:numPr>
          <w:ilvl w:val="0"/>
          <w:numId w:val="1"/>
        </w:numPr>
        <w:spacing w:after="120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18" w:name="lt_pId019"/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Dis-le toujours à quelqu</w:t>
      </w:r>
      <w:r w:rsidR="00D4467E"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’</w:t>
      </w:r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un </w:t>
      </w:r>
      <w:r w:rsidR="00D4467E"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—</w:t>
      </w:r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personne ne devrait affronter cela tout seul!</w:t>
      </w:r>
      <w:bookmarkEnd w:id="18"/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</w:t>
      </w:r>
      <w:bookmarkStart w:id="19" w:name="lt_pId020"/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>Consulte un ou une adulte de confiance qui peut te défendre.</w:t>
      </w:r>
      <w:bookmarkEnd w:id="19"/>
      <w:r w:rsidRPr="00D46701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</w:t>
      </w:r>
    </w:p>
    <w:p w14:paraId="490E4A07" w14:textId="40C2CD63" w:rsidR="0057772E" w:rsidRPr="00D46701" w:rsidRDefault="00A40C77" w:rsidP="00A40C77">
      <w:pPr>
        <w:spacing w:after="240"/>
        <w:jc w:val="center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r w:rsidRPr="00D46701">
        <w:rPr>
          <w:rFonts w:ascii="Work Sans Regular" w:eastAsia="Work Sans Regular" w:hAnsi="Work Sans Regular" w:cs="Work Sans Regular"/>
          <w:noProof/>
          <w:sz w:val="24"/>
          <w:szCs w:val="24"/>
          <w:lang w:val="fr-FR" w:eastAsia="fr-CA"/>
        </w:rPr>
        <w:drawing>
          <wp:inline distT="0" distB="0" distL="0" distR="0" wp14:anchorId="490E4A0F" wp14:editId="1F3362A9">
            <wp:extent cx="4791075" cy="2085975"/>
            <wp:effectExtent l="0" t="0" r="9525" b="9525"/>
            <wp:docPr id="7" name="image4.jpg" descr="Jeunesse, J’écoute&#10;Pour de l’aide, envoyez un message texte au 686868 ou téléphonez au 1-800-668-6868 partout au Canada, 24 heures sur 24, 7 jours sur 7, ou accédez aux ressources en ligne sur jeunessejecoute.ca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g" descr="Jeunesse, J’écoute&#10;Pour de l’aide, envoyez un message texte au 686868 ou téléphonez au 1-800-668-6868 partout au Canada, 24 heures sur 24, 7 jours sur 7, ou accédez aux ressources en ligne sur jeunessejecoute.ca 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6" r="4626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noProof/>
          <w:lang w:val="fr-FR"/>
        </w:rPr>
        <w:pict w14:anchorId="490E4A0E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sectPr w:rsidR="0057772E" w:rsidRPr="00D46701" w:rsidSect="00573F0E">
      <w:footerReference w:type="default" r:id="rId15"/>
      <w:pgSz w:w="11909" w:h="16834"/>
      <w:pgMar w:top="1440" w:right="1440" w:bottom="1440" w:left="1440" w:header="737" w:footer="41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ADF32" w14:textId="77777777" w:rsidR="007C4980" w:rsidRDefault="007C4980">
      <w:pPr>
        <w:spacing w:line="240" w:lineRule="auto"/>
      </w:pPr>
      <w:r>
        <w:separator/>
      </w:r>
    </w:p>
  </w:endnote>
  <w:endnote w:type="continuationSeparator" w:id="0">
    <w:p w14:paraId="3F577D35" w14:textId="77777777" w:rsidR="007C4980" w:rsidRDefault="007C49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 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4A23" w14:textId="4F12E127" w:rsidR="0057772E" w:rsidRDefault="00AE7BBD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490E4A26" wp14:editId="7E4C108D">
          <wp:extent cx="1890713" cy="424786"/>
          <wp:effectExtent l="0" t="0" r="0" b="0"/>
          <wp:docPr id="5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3F0E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225477A0" wp14:editId="4723FC70">
          <wp:extent cx="3838470" cy="189607"/>
          <wp:effectExtent l="0" t="0" r="0" b="127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0397" cy="218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59A14" w14:textId="77777777" w:rsidR="007C4980" w:rsidRDefault="007C4980">
      <w:pPr>
        <w:spacing w:line="240" w:lineRule="auto"/>
      </w:pPr>
      <w:r>
        <w:separator/>
      </w:r>
    </w:p>
  </w:footnote>
  <w:footnote w:type="continuationSeparator" w:id="0">
    <w:p w14:paraId="032681A9" w14:textId="77777777" w:rsidR="007C4980" w:rsidRDefault="007C49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EFF"/>
    <w:multiLevelType w:val="hybridMultilevel"/>
    <w:tmpl w:val="00000000"/>
    <w:lvl w:ilvl="0" w:tplc="C8ECBEB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1B63EB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2D5ECE9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0F4F4B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29307FB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2D824EC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AF9207B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B40EA0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8D94F53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8915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2E"/>
    <w:rsid w:val="00026606"/>
    <w:rsid w:val="0006409A"/>
    <w:rsid w:val="000C703F"/>
    <w:rsid w:val="00167423"/>
    <w:rsid w:val="00175767"/>
    <w:rsid w:val="001B6EFC"/>
    <w:rsid w:val="001C4ADD"/>
    <w:rsid w:val="002171C2"/>
    <w:rsid w:val="00236796"/>
    <w:rsid w:val="00244485"/>
    <w:rsid w:val="00255FD8"/>
    <w:rsid w:val="00257155"/>
    <w:rsid w:val="002F12B7"/>
    <w:rsid w:val="00343682"/>
    <w:rsid w:val="003535E3"/>
    <w:rsid w:val="003915FA"/>
    <w:rsid w:val="003F2F9D"/>
    <w:rsid w:val="00482308"/>
    <w:rsid w:val="004D44BE"/>
    <w:rsid w:val="005060A6"/>
    <w:rsid w:val="00573F0E"/>
    <w:rsid w:val="0057772E"/>
    <w:rsid w:val="005F5216"/>
    <w:rsid w:val="00677B81"/>
    <w:rsid w:val="006D6EEF"/>
    <w:rsid w:val="00710B89"/>
    <w:rsid w:val="00751ED0"/>
    <w:rsid w:val="007C4980"/>
    <w:rsid w:val="007D0092"/>
    <w:rsid w:val="008853EE"/>
    <w:rsid w:val="00A40C77"/>
    <w:rsid w:val="00A414EE"/>
    <w:rsid w:val="00A72ED5"/>
    <w:rsid w:val="00A73B6D"/>
    <w:rsid w:val="00A917B7"/>
    <w:rsid w:val="00AE7BBD"/>
    <w:rsid w:val="00B526BE"/>
    <w:rsid w:val="00B80586"/>
    <w:rsid w:val="00BB6E8D"/>
    <w:rsid w:val="00C42933"/>
    <w:rsid w:val="00C8086F"/>
    <w:rsid w:val="00D26B1E"/>
    <w:rsid w:val="00D4467E"/>
    <w:rsid w:val="00D46701"/>
    <w:rsid w:val="00DE51E3"/>
    <w:rsid w:val="00E2042C"/>
    <w:rsid w:val="00E5152B"/>
    <w:rsid w:val="00EE33B8"/>
    <w:rsid w:val="00F60784"/>
    <w:rsid w:val="00F63737"/>
    <w:rsid w:val="00F9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E49D4"/>
  <w15:docId w15:val="{048933FB-62CF-4B7D-B129-32032001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Pretitre">
    <w:name w:val="_Catalyst_Pretitre"/>
    <w:basedOn w:val="Normal"/>
    <w:next w:val="Normal0"/>
    <w:rsid w:val="000C703F"/>
    <w:pPr>
      <w:spacing w:line="240" w:lineRule="auto"/>
    </w:pPr>
    <w:rPr>
      <w:rFonts w:ascii="Work Sans" w:eastAsia="Work Sans" w:hAnsi="Work Sans" w:cs="Work Sans"/>
      <w:b/>
      <w:sz w:val="66"/>
      <w:szCs w:val="66"/>
      <w:lang w:val="fr-FR"/>
    </w:rPr>
  </w:style>
  <w:style w:type="paragraph" w:customStyle="1" w:styleId="CatalystH2">
    <w:name w:val="_Catalyst_H2"/>
    <w:basedOn w:val="Normal"/>
    <w:next w:val="Normal0"/>
    <w:rsid w:val="000C703F"/>
    <w:pPr>
      <w:spacing w:before="240" w:after="360" w:line="240" w:lineRule="auto"/>
      <w:jc w:val="center"/>
      <w:outlineLvl w:val="1"/>
    </w:pPr>
    <w:rPr>
      <w:rFonts w:ascii="Work Sans" w:eastAsia="Work Sans" w:hAnsi="Work Sans" w:cs="Work Sans"/>
      <w:b/>
      <w:color w:val="965600"/>
      <w:sz w:val="24"/>
      <w:szCs w:val="24"/>
      <w:lang w:val="fr-FR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CatalystH1">
    <w:name w:val="_Catalyst_H1"/>
    <w:basedOn w:val="Normal"/>
    <w:next w:val="Normal0"/>
    <w:uiPriority w:val="9"/>
    <w:qFormat/>
    <w:rsid w:val="000C703F"/>
    <w:pPr>
      <w:spacing w:before="360" w:after="360" w:line="240" w:lineRule="auto"/>
      <w:outlineLvl w:val="0"/>
    </w:pPr>
    <w:rPr>
      <w:rFonts w:ascii="Work Sans" w:eastAsia="Work Sans" w:hAnsi="Work Sans" w:cs="Work Sans"/>
      <w:b/>
      <w:color w:val="965600"/>
      <w:sz w:val="28"/>
      <w:szCs w:val="28"/>
      <w:lang w:val="fr-FR"/>
    </w:rPr>
  </w:style>
  <w:style w:type="paragraph" w:customStyle="1" w:styleId="Heading21">
    <w:name w:val="Heading 2_1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1">
    <w:name w:val="Heading 6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_1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0"/>
    <w:link w:val="TextedebullesCar"/>
    <w:uiPriority w:val="99"/>
    <w:semiHidden/>
    <w:unhideWhenUsed/>
    <w:rsid w:val="000F3B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3BE2"/>
    <w:rPr>
      <w:rFonts w:ascii="Segoe UI" w:hAnsi="Segoe UI" w:cs="Segoe UI"/>
      <w:sz w:val="18"/>
      <w:szCs w:val="18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uiPriority w:val="59"/>
    <w:rsid w:val="00AE7BBD"/>
    <w:pPr>
      <w:spacing w:line="240" w:lineRule="auto"/>
    </w:pPr>
    <w:rPr>
      <w:rFonts w:ascii="Calibri" w:eastAsia="Calibri" w:hAnsi="Calibri" w:cs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E7BBD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7BBD"/>
  </w:style>
  <w:style w:type="paragraph" w:styleId="Pieddepage">
    <w:name w:val="footer"/>
    <w:basedOn w:val="Normal"/>
    <w:link w:val="PieddepageCar"/>
    <w:uiPriority w:val="99"/>
    <w:unhideWhenUsed/>
    <w:rsid w:val="00AE7BBD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0978C883DE4CBE772D2FDFA3A0EF" ma:contentTypeVersion="16" ma:contentTypeDescription="Crée un document." ma:contentTypeScope="" ma:versionID="f0d2d94b9ee57858550ec5048c0ca8af">
  <xsd:schema xmlns:xsd="http://www.w3.org/2001/XMLSchema" xmlns:xs="http://www.w3.org/2001/XMLSchema" xmlns:p="http://schemas.microsoft.com/office/2006/metadata/properties" xmlns:ns2="3a44f504-b275-4a81-a821-42262660387b" xmlns:ns3="4d973fe5-5de8-41d4-9793-8e45b56aa925" targetNamespace="http://schemas.microsoft.com/office/2006/metadata/properties" ma:root="true" ma:fieldsID="00a90f76993c139c8e2af63cbf7f5e57" ns2:_="" ns3:_="">
    <xsd:import namespace="3a44f504-b275-4a81-a821-42262660387b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4f504-b275-4a81-a821-42262660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3a44f504-b275-4a81-a821-42262660387b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kKbV57QwScdevo8o45BjeqtHkQ==">AMUW2mVh2aezDMKk4iXTMXWLXp+DiPNuJyIogWnNBQ+BjwBTkALannIi/qIMPTiRiMo+MvrcRw9cMh4PKqM97JZ1HmermElouZ+eR4FnLiw55Wo52reyEHU=</go:docsCustomData>
</go:gDocsCustomXmlDataStorage>
</file>

<file path=customXml/itemProps1.xml><?xml version="1.0" encoding="utf-8"?>
<ds:datastoreItem xmlns:ds="http://schemas.openxmlformats.org/officeDocument/2006/customXml" ds:itemID="{DF790ACF-B78A-472B-8EEC-2C4AF0B77CA8}"/>
</file>

<file path=customXml/itemProps2.xml><?xml version="1.0" encoding="utf-8"?>
<ds:datastoreItem xmlns:ds="http://schemas.openxmlformats.org/officeDocument/2006/customXml" ds:itemID="{69679492-3FDD-4840-A5CC-D3EAEE942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FAFBF-F548-40DC-98AD-BAF77583D645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3a44f504-b275-4a81-a821-42262660387b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Comment faire partie de la solution!</vt:lpstr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faire partie de la solution!</dc:title>
  <dc:subject>Cycle intermédiaire (septième et huitième année) Documentation pour la leçon 5</dc:subject>
  <dc:creator>Le Centre franco</dc:creator>
  <cp:lastModifiedBy>Simon Drolet</cp:lastModifiedBy>
  <cp:revision>4</cp:revision>
  <dcterms:created xsi:type="dcterms:W3CDTF">2023-06-08T18:37:00Z</dcterms:created>
  <dcterms:modified xsi:type="dcterms:W3CDTF">2023-06-09T17:30:00Z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0x01010018BA0978C883DE4CBE772D2FDFA3A0EF</vt:lpwstr>
  </property>
  <property fmtid="{D5CDD505-2E9C-101B-9397-08002B2CF9AE}" pid="3" name="MediaServiceImageTags">
    <vt:lpwstr/>
  </property>
</Properties>
</file>